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E054D" w14:textId="794732ED" w:rsidR="00825255" w:rsidRPr="008C4493" w:rsidRDefault="00C02398" w:rsidP="00825255">
      <w:pPr>
        <w:shd w:val="pct20" w:color="auto" w:fill="auto"/>
        <w:spacing w:after="0"/>
        <w:ind w:left="360"/>
        <w:rPr>
          <w:rFonts w:ascii="Calibri" w:eastAsia="Calibri" w:hAnsi="Calibri" w:cs="Times New Roman"/>
          <w:b/>
          <w:bCs/>
          <w:sz w:val="32"/>
        </w:rPr>
      </w:pPr>
      <w:r>
        <w:rPr>
          <w:rFonts w:ascii="Calibri" w:eastAsia="Calibri" w:hAnsi="Calibri" w:cs="Times New Roman"/>
          <w:b/>
          <w:bCs/>
          <w:sz w:val="32"/>
        </w:rPr>
        <w:t xml:space="preserve">Vedlegg </w:t>
      </w:r>
      <w:r w:rsidR="006E6A56">
        <w:rPr>
          <w:rFonts w:ascii="Calibri" w:eastAsia="Calibri" w:hAnsi="Calibri" w:cs="Times New Roman"/>
          <w:b/>
          <w:bCs/>
          <w:sz w:val="32"/>
        </w:rPr>
        <w:t>6</w:t>
      </w:r>
      <w:r w:rsidR="00825255">
        <w:rPr>
          <w:rFonts w:ascii="Calibri" w:eastAsia="Calibri" w:hAnsi="Calibri" w:cs="Times New Roman"/>
          <w:b/>
          <w:bCs/>
          <w:sz w:val="32"/>
        </w:rPr>
        <w:t xml:space="preserve"> </w:t>
      </w:r>
      <w:r w:rsidR="00825255" w:rsidRPr="008C4493">
        <w:rPr>
          <w:rFonts w:ascii="Calibri" w:eastAsia="Calibri" w:hAnsi="Calibri" w:cs="Times New Roman"/>
          <w:b/>
          <w:bCs/>
          <w:sz w:val="32"/>
        </w:rPr>
        <w:t>Definisjoner</w:t>
      </w:r>
    </w:p>
    <w:p w14:paraId="171E054E" w14:textId="77777777" w:rsidR="00825255" w:rsidRPr="00EA5D8A" w:rsidRDefault="00825255" w:rsidP="00825255">
      <w:pPr>
        <w:spacing w:line="276" w:lineRule="auto"/>
        <w:rPr>
          <w:rFonts w:ascii="Calibri" w:eastAsia="Calibri" w:hAnsi="Calibri" w:cs="Times New Roman"/>
          <w:sz w:val="22"/>
        </w:rPr>
      </w:pPr>
    </w:p>
    <w:p w14:paraId="171E054F" w14:textId="77777777" w:rsidR="005031FA" w:rsidRDefault="005031FA" w:rsidP="005031FA">
      <w:pPr>
        <w:spacing w:after="0"/>
      </w:pPr>
      <w:r>
        <w:rPr>
          <w:b/>
        </w:rPr>
        <w:t>Alminnelig arbeidstid</w:t>
      </w:r>
      <w:r>
        <w:t>: Den arbeidstid man etter loven kan jobbe hver dag og i løpet av sju dager uten at arbeidstiden blir definert som overtid.</w:t>
      </w:r>
    </w:p>
    <w:p w14:paraId="171E0550" w14:textId="77777777" w:rsidR="005031FA" w:rsidRDefault="005031FA" w:rsidP="005031FA">
      <w:pPr>
        <w:spacing w:after="0"/>
        <w:rPr>
          <w:b/>
        </w:rPr>
      </w:pPr>
    </w:p>
    <w:p w14:paraId="171E0551" w14:textId="77777777" w:rsidR="005031FA" w:rsidRDefault="005031FA" w:rsidP="005031FA">
      <w:pPr>
        <w:spacing w:after="0"/>
      </w:pPr>
      <w:r>
        <w:rPr>
          <w:b/>
        </w:rPr>
        <w:t>Arbeidstid</w:t>
      </w:r>
      <w:r>
        <w:t>: Den tid arbeidstaker står til disposisjon for arbeidsgiver, summen av alminnelig arbeidstid og overtid.</w:t>
      </w:r>
    </w:p>
    <w:p w14:paraId="171E0552" w14:textId="77777777" w:rsidR="005031FA" w:rsidRDefault="005031FA" w:rsidP="005031FA">
      <w:pPr>
        <w:spacing w:after="0"/>
        <w:rPr>
          <w:b/>
        </w:rPr>
      </w:pPr>
    </w:p>
    <w:p w14:paraId="171E0553" w14:textId="77777777" w:rsidR="005031FA" w:rsidRDefault="005031FA" w:rsidP="005031FA">
      <w:pPr>
        <w:spacing w:after="0"/>
      </w:pPr>
      <w:r>
        <w:rPr>
          <w:b/>
        </w:rPr>
        <w:t>Arbeidstimer</w:t>
      </w:r>
      <w:r>
        <w:t xml:space="preserve">: Timeverk som utføres av entreprenør eller innleide hos entreprenør i forbindelse med den praktiske gjennomføringen av kontrakten </w:t>
      </w:r>
    </w:p>
    <w:p w14:paraId="171E0554" w14:textId="77777777" w:rsidR="005031FA" w:rsidRDefault="005031FA" w:rsidP="005031FA">
      <w:pPr>
        <w:spacing w:after="0"/>
        <w:rPr>
          <w:b/>
        </w:rPr>
      </w:pPr>
    </w:p>
    <w:p w14:paraId="171E0555" w14:textId="77777777" w:rsidR="005031FA" w:rsidRDefault="005031FA" w:rsidP="005031FA">
      <w:pPr>
        <w:spacing w:after="0"/>
      </w:pPr>
      <w:r>
        <w:rPr>
          <w:b/>
        </w:rPr>
        <w:t>F-verdi:</w:t>
      </w:r>
      <w:r>
        <w:t xml:space="preserve"> Fraværsfrekvens - antall fraværsdager som følge av skade per million arbeidstimer</w:t>
      </w:r>
    </w:p>
    <w:p w14:paraId="171E0556" w14:textId="77777777" w:rsidR="005031FA" w:rsidRDefault="005031FA" w:rsidP="005031FA">
      <w:pPr>
        <w:spacing w:after="0"/>
        <w:rPr>
          <w:b/>
        </w:rPr>
      </w:pPr>
    </w:p>
    <w:p w14:paraId="171E0557" w14:textId="77777777" w:rsidR="005031FA" w:rsidRDefault="005031FA" w:rsidP="005031FA">
      <w:pPr>
        <w:spacing w:after="0"/>
      </w:pPr>
      <w:r>
        <w:rPr>
          <w:b/>
        </w:rPr>
        <w:t>Fraværsdag</w:t>
      </w:r>
      <w:r>
        <w:t>: Ukedag, unntatt lørdager, søndager og helligdager, som arbeidstaker blir fraværende som følge av fraværsskade. Ved beregning av H- verdi medregnes gjenstående arbeidsdager av kalenderåret dersom fraværet går utover inneværende kalenderår. Dersom kontrakten avsluttes før kalenderårets utløp beregnes gjenstående arbeidsdager av kontraktsperioden. Dersom fraværsskaden medfører død innen et år fra hendelsesdatoen beregnes dette til 7500 fraværsdager uansett om kontrakten er avsluttet eller ikke.</w:t>
      </w:r>
    </w:p>
    <w:p w14:paraId="171E0558" w14:textId="77777777" w:rsidR="005031FA" w:rsidRDefault="005031FA" w:rsidP="005031FA">
      <w:pPr>
        <w:spacing w:after="0"/>
        <w:rPr>
          <w:b/>
        </w:rPr>
      </w:pPr>
    </w:p>
    <w:p w14:paraId="171E0559" w14:textId="77777777" w:rsidR="005031FA" w:rsidRDefault="005031FA" w:rsidP="005031FA">
      <w:pPr>
        <w:spacing w:after="0"/>
      </w:pPr>
      <w:r>
        <w:rPr>
          <w:b/>
        </w:rPr>
        <w:t>Fraværsskade</w:t>
      </w:r>
      <w:r>
        <w:t>: Fraværsfrekvens - Uønsket hendelse som involverer tilsatte tilsatte/innleide hos entreprenør, som har medført 100 % fravær utover skadedagen, og hvor vedkommende ikke er tilbake i alternativt arbeid</w:t>
      </w:r>
    </w:p>
    <w:p w14:paraId="171E055A" w14:textId="77777777" w:rsidR="005031FA" w:rsidRDefault="005031FA" w:rsidP="005031FA">
      <w:pPr>
        <w:spacing w:after="0"/>
        <w:rPr>
          <w:b/>
        </w:rPr>
      </w:pPr>
    </w:p>
    <w:p w14:paraId="171E055B" w14:textId="77777777" w:rsidR="005031FA" w:rsidRDefault="005031FA" w:rsidP="005031FA">
      <w:pPr>
        <w:spacing w:after="0"/>
      </w:pPr>
      <w:r>
        <w:rPr>
          <w:b/>
        </w:rPr>
        <w:t>H1-verdi</w:t>
      </w:r>
      <w:r>
        <w:t>: Fraværsskadefrekvens - antall personskadeulykker med fravær utover ulykkesdagen per million arbeidstimer</w:t>
      </w:r>
    </w:p>
    <w:p w14:paraId="171E055C" w14:textId="77777777" w:rsidR="005031FA" w:rsidRDefault="005031FA" w:rsidP="005031FA">
      <w:pPr>
        <w:spacing w:after="0"/>
        <w:rPr>
          <w:b/>
        </w:rPr>
      </w:pPr>
    </w:p>
    <w:p w14:paraId="171E055D" w14:textId="77777777" w:rsidR="005031FA" w:rsidRDefault="005031FA" w:rsidP="005031FA">
      <w:pPr>
        <w:spacing w:after="0"/>
      </w:pPr>
      <w:r>
        <w:rPr>
          <w:b/>
        </w:rPr>
        <w:t>H2-verdi:</w:t>
      </w:r>
      <w:r>
        <w:t xml:space="preserve"> Personskadefrekvens - totalt antall personskadeulykker både med og uten fravær per million arbeidstimer</w:t>
      </w:r>
    </w:p>
    <w:p w14:paraId="171E055E" w14:textId="77777777" w:rsidR="005031FA" w:rsidRDefault="005031FA" w:rsidP="005031FA">
      <w:pPr>
        <w:spacing w:after="0"/>
        <w:rPr>
          <w:b/>
        </w:rPr>
      </w:pPr>
    </w:p>
    <w:p w14:paraId="171E055F" w14:textId="77777777" w:rsidR="005031FA" w:rsidRDefault="005031FA" w:rsidP="005031FA">
      <w:pPr>
        <w:spacing w:after="0"/>
      </w:pPr>
      <w:r>
        <w:rPr>
          <w:b/>
        </w:rPr>
        <w:t>Materiell skade</w:t>
      </w:r>
      <w:r>
        <w:t>: Uønsket hendelse som har medført skade på materielt utstyr over NOK 10.000</w:t>
      </w:r>
    </w:p>
    <w:p w14:paraId="171E0560" w14:textId="77777777" w:rsidR="005031FA" w:rsidRDefault="005031FA" w:rsidP="005031FA">
      <w:pPr>
        <w:spacing w:after="0"/>
        <w:rPr>
          <w:b/>
        </w:rPr>
      </w:pPr>
    </w:p>
    <w:p w14:paraId="171E0561" w14:textId="77777777" w:rsidR="005031FA" w:rsidRDefault="005031FA" w:rsidP="005031FA">
      <w:pPr>
        <w:spacing w:after="0"/>
      </w:pPr>
      <w:r>
        <w:rPr>
          <w:b/>
        </w:rPr>
        <w:t>HMS-avvik</w:t>
      </w:r>
      <w:r>
        <w:t xml:space="preserve">: Mangel på oppfyllelse av krav </w:t>
      </w:r>
      <w:proofErr w:type="spellStart"/>
      <w:r>
        <w:t>iht</w:t>
      </w:r>
      <w:proofErr w:type="spellEnd"/>
      <w:r>
        <w:t xml:space="preserve"> HMS, både juridiske, kontraktsmessige og som angitt i SHA planen eller arbeidsgivers egne prosedyrer. Omfatter både reelle og potensielle avvik. </w:t>
      </w:r>
    </w:p>
    <w:p w14:paraId="171E0562" w14:textId="77777777" w:rsidR="005031FA" w:rsidRDefault="005031FA" w:rsidP="005031FA">
      <w:pPr>
        <w:spacing w:after="0"/>
        <w:rPr>
          <w:b/>
        </w:rPr>
      </w:pPr>
    </w:p>
    <w:p w14:paraId="171E0563" w14:textId="77777777" w:rsidR="005031FA" w:rsidRDefault="005031FA" w:rsidP="005031FA">
      <w:pPr>
        <w:spacing w:after="0"/>
      </w:pPr>
      <w:r>
        <w:rPr>
          <w:b/>
        </w:rPr>
        <w:t>Miljøskade</w:t>
      </w:r>
      <w:r>
        <w:t xml:space="preserve">: Uønsket hendelse som har medført utslipp av kjemialkalier til jord/luft/vann, hvor det fremgår av stoffets sikkerhetsdatablad at dette kan medføre skade på omgivelsene </w:t>
      </w:r>
    </w:p>
    <w:p w14:paraId="171E0564" w14:textId="77777777" w:rsidR="005031FA" w:rsidRDefault="005031FA" w:rsidP="005031FA">
      <w:pPr>
        <w:spacing w:after="0"/>
        <w:rPr>
          <w:b/>
        </w:rPr>
      </w:pPr>
    </w:p>
    <w:p w14:paraId="171E0565" w14:textId="77777777" w:rsidR="005031FA" w:rsidRDefault="005031FA" w:rsidP="005031FA">
      <w:pPr>
        <w:spacing w:after="0"/>
      </w:pPr>
      <w:r>
        <w:rPr>
          <w:b/>
        </w:rPr>
        <w:t>N-verdi</w:t>
      </w:r>
      <w:r>
        <w:t xml:space="preserve">: </w:t>
      </w:r>
      <w:proofErr w:type="spellStart"/>
      <w:r>
        <w:t>Nestenulykkesfrekvens</w:t>
      </w:r>
      <w:proofErr w:type="spellEnd"/>
      <w:r>
        <w:t xml:space="preserve"> - antall nestenulykker per million arbeidstimer. </w:t>
      </w:r>
    </w:p>
    <w:p w14:paraId="171E0566" w14:textId="77777777" w:rsidR="005031FA" w:rsidRDefault="005031FA" w:rsidP="005031FA">
      <w:pPr>
        <w:spacing w:after="0"/>
        <w:rPr>
          <w:b/>
        </w:rPr>
      </w:pPr>
    </w:p>
    <w:p w14:paraId="171E0567" w14:textId="77777777" w:rsidR="005031FA" w:rsidRDefault="005031FA" w:rsidP="005031FA">
      <w:pPr>
        <w:spacing w:after="0"/>
      </w:pPr>
      <w:r>
        <w:rPr>
          <w:b/>
        </w:rPr>
        <w:lastRenderedPageBreak/>
        <w:t>Nestenulykke/farlig forhold</w:t>
      </w:r>
      <w:r>
        <w:t>: Uønsket hendelse som under litt andre omstendigheter kunne ha resultert i skade på personer, miljø og/eller materiell, eller som kunne ha ført til produksjonstap</w:t>
      </w:r>
    </w:p>
    <w:p w14:paraId="171E0568" w14:textId="77777777" w:rsidR="005031FA" w:rsidRDefault="005031FA" w:rsidP="005031FA">
      <w:pPr>
        <w:spacing w:after="0"/>
        <w:rPr>
          <w:b/>
        </w:rPr>
      </w:pPr>
    </w:p>
    <w:p w14:paraId="171E0569" w14:textId="77777777" w:rsidR="005031FA" w:rsidRDefault="005031FA" w:rsidP="005031FA">
      <w:pPr>
        <w:spacing w:after="0"/>
      </w:pPr>
      <w:r>
        <w:rPr>
          <w:b/>
        </w:rPr>
        <w:t>Overtid</w:t>
      </w:r>
      <w:r>
        <w:t>: Arbeid som varer ut over lovens grenser for den alminnelige arbeidstid, regnes det overskytende som overtid.</w:t>
      </w:r>
    </w:p>
    <w:p w14:paraId="171E056A" w14:textId="77777777" w:rsidR="005031FA" w:rsidRDefault="005031FA" w:rsidP="005031FA">
      <w:pPr>
        <w:spacing w:after="0"/>
        <w:rPr>
          <w:b/>
        </w:rPr>
      </w:pPr>
    </w:p>
    <w:p w14:paraId="171E056B" w14:textId="77777777" w:rsidR="005031FA" w:rsidRDefault="005031FA" w:rsidP="005031FA">
      <w:pPr>
        <w:spacing w:after="0"/>
      </w:pPr>
      <w:r>
        <w:rPr>
          <w:b/>
        </w:rPr>
        <w:t>Personskade</w:t>
      </w:r>
      <w:r>
        <w:t>: Uønsket hendelse som rammer tilsatte/innleide hos entreprenør, byggherre eller tredjepart (publikum), som har medført legebehandling og/eller fravær utover skade dagen, herunder også dødsulykker.</w:t>
      </w:r>
    </w:p>
    <w:p w14:paraId="171E056C" w14:textId="77777777" w:rsidR="005031FA" w:rsidRDefault="005031FA" w:rsidP="005031FA">
      <w:pPr>
        <w:spacing w:after="0"/>
        <w:rPr>
          <w:b/>
        </w:rPr>
      </w:pPr>
    </w:p>
    <w:p w14:paraId="171E056D" w14:textId="77777777" w:rsidR="005031FA" w:rsidRDefault="005031FA" w:rsidP="005031FA">
      <w:pPr>
        <w:spacing w:after="0"/>
      </w:pPr>
      <w:r>
        <w:rPr>
          <w:b/>
        </w:rPr>
        <w:t>Risiko</w:t>
      </w:r>
      <w:r>
        <w:t>: Kombinasjon av sannsynligheten for en hendelse og konsekvensen av den.</w:t>
      </w:r>
    </w:p>
    <w:p w14:paraId="171E056E" w14:textId="77777777" w:rsidR="005031FA" w:rsidRDefault="005031FA" w:rsidP="005031FA">
      <w:pPr>
        <w:spacing w:after="0"/>
        <w:rPr>
          <w:b/>
        </w:rPr>
      </w:pPr>
    </w:p>
    <w:p w14:paraId="171E056F" w14:textId="77777777" w:rsidR="005031FA" w:rsidRDefault="005031FA" w:rsidP="005031FA">
      <w:pPr>
        <w:spacing w:after="0"/>
      </w:pPr>
      <w:r>
        <w:rPr>
          <w:b/>
        </w:rPr>
        <w:t>Risikoanalyse</w:t>
      </w:r>
      <w:r>
        <w:t>: Systematisk framgangsmåte for å beskrive eller beregne risiko. Risikoanalysen utføres ved kartlegging av uønskede hendelser samt konsekvenser og årsaker til disse.</w:t>
      </w:r>
    </w:p>
    <w:p w14:paraId="171E0570" w14:textId="77777777" w:rsidR="005031FA" w:rsidRDefault="005031FA" w:rsidP="005031FA">
      <w:pPr>
        <w:spacing w:after="0"/>
        <w:rPr>
          <w:b/>
        </w:rPr>
      </w:pPr>
    </w:p>
    <w:p w14:paraId="171E0571" w14:textId="77777777" w:rsidR="005031FA" w:rsidRDefault="005031FA" w:rsidP="005031FA">
      <w:pPr>
        <w:spacing w:after="0"/>
      </w:pPr>
      <w:r>
        <w:rPr>
          <w:b/>
        </w:rPr>
        <w:t>Risikoevaluering</w:t>
      </w:r>
      <w:r>
        <w:t xml:space="preserve">: Prosess for å sammenligne estimert risiko med gitte akseptkriterier for å bestemme risikoens betydning. </w:t>
      </w:r>
    </w:p>
    <w:p w14:paraId="171E0572" w14:textId="77777777" w:rsidR="005031FA" w:rsidRDefault="005031FA" w:rsidP="005031FA">
      <w:pPr>
        <w:spacing w:after="0"/>
        <w:rPr>
          <w:b/>
        </w:rPr>
      </w:pPr>
    </w:p>
    <w:p w14:paraId="171E0573" w14:textId="77777777" w:rsidR="005031FA" w:rsidRDefault="005031FA" w:rsidP="005031FA">
      <w:pPr>
        <w:spacing w:after="0"/>
      </w:pPr>
      <w:r>
        <w:rPr>
          <w:b/>
        </w:rPr>
        <w:t>Risikovurdering</w:t>
      </w:r>
      <w:r>
        <w:t xml:space="preserve">: Samlet prosess som består av planlegging, risikoanalyse og risikoevaluering. </w:t>
      </w:r>
    </w:p>
    <w:p w14:paraId="171E0574" w14:textId="77777777" w:rsidR="005031FA" w:rsidRDefault="005031FA" w:rsidP="005031FA">
      <w:pPr>
        <w:spacing w:after="0"/>
        <w:rPr>
          <w:b/>
        </w:rPr>
      </w:pPr>
    </w:p>
    <w:p w14:paraId="171E0575" w14:textId="77777777" w:rsidR="005031FA" w:rsidRDefault="005031FA" w:rsidP="005031FA">
      <w:pPr>
        <w:spacing w:after="0"/>
      </w:pPr>
      <w:r>
        <w:rPr>
          <w:b/>
        </w:rPr>
        <w:t>SJA (Sikker jobb analyse):</w:t>
      </w:r>
      <w:r>
        <w:t xml:space="preserve"> Identifisering av farer forbundet med hvert enkelt trinn i en jobbsekvens med beskrivelse av tiltak. </w:t>
      </w:r>
    </w:p>
    <w:p w14:paraId="171E0576" w14:textId="77777777" w:rsidR="005031FA" w:rsidRDefault="005031FA" w:rsidP="005031FA">
      <w:pPr>
        <w:spacing w:after="0"/>
        <w:rPr>
          <w:b/>
        </w:rPr>
      </w:pPr>
    </w:p>
    <w:p w14:paraId="171E0577" w14:textId="77777777" w:rsidR="005031FA" w:rsidRDefault="005031FA" w:rsidP="005031FA">
      <w:pPr>
        <w:spacing w:after="0"/>
      </w:pPr>
      <w:r>
        <w:rPr>
          <w:b/>
        </w:rPr>
        <w:t>Ulykke</w:t>
      </w:r>
      <w:r>
        <w:t xml:space="preserve">: Uønsket hendelse som resulterer i utilsiktet skade på personer, materielle verdier, miljø, eller som fører til produksjonstap. Grensen for å definere materiell skade som en ulykke er satt til 10 000 kroner. </w:t>
      </w:r>
    </w:p>
    <w:p w14:paraId="171E0578" w14:textId="77777777" w:rsidR="005031FA" w:rsidRDefault="005031FA" w:rsidP="005031FA">
      <w:pPr>
        <w:spacing w:after="0"/>
        <w:rPr>
          <w:b/>
        </w:rPr>
      </w:pPr>
    </w:p>
    <w:p w14:paraId="171E0579" w14:textId="77777777" w:rsidR="005031FA" w:rsidRDefault="005031FA" w:rsidP="005031FA">
      <w:pPr>
        <w:spacing w:after="0"/>
      </w:pPr>
      <w:r>
        <w:rPr>
          <w:b/>
        </w:rPr>
        <w:t>Uønsket hendelse</w:t>
      </w:r>
      <w:r>
        <w:t>: Hendelse som resulterer i, eller kunne ha ført til skade på personer, materiell eller miljø, eller som kunne ha ført til produksjonstap</w:t>
      </w:r>
    </w:p>
    <w:p w14:paraId="171E057A" w14:textId="77777777" w:rsidR="005031FA" w:rsidRDefault="005031FA" w:rsidP="005031FA">
      <w:pPr>
        <w:spacing w:after="0"/>
        <w:rPr>
          <w:b/>
        </w:rPr>
      </w:pPr>
    </w:p>
    <w:p w14:paraId="171E057B" w14:textId="77777777" w:rsidR="005031FA" w:rsidRDefault="005031FA" w:rsidP="005031FA">
      <w:pPr>
        <w:spacing w:after="0"/>
      </w:pPr>
      <w:r>
        <w:rPr>
          <w:b/>
        </w:rPr>
        <w:t>Utsendt arbeidstaker</w:t>
      </w:r>
      <w:r>
        <w:t>: Arbeidstaker som i et begrenset tidsrom arbeider i et annet land enn det arbeidsforholdet vanligvis er knyttet til.</w:t>
      </w:r>
    </w:p>
    <w:p w14:paraId="171E057C" w14:textId="77777777" w:rsidR="005031FA" w:rsidRDefault="005031FA" w:rsidP="005031FA">
      <w:pPr>
        <w:spacing w:after="0"/>
      </w:pPr>
    </w:p>
    <w:p w14:paraId="171E057D" w14:textId="77777777" w:rsidR="005031FA" w:rsidRDefault="005031FA" w:rsidP="005031FA">
      <w:pPr>
        <w:spacing w:after="0"/>
      </w:pPr>
    </w:p>
    <w:p w14:paraId="171E057E" w14:textId="77777777" w:rsidR="005031FA" w:rsidRDefault="005031FA" w:rsidP="005031FA">
      <w:pPr>
        <w:spacing w:after="0"/>
      </w:pPr>
    </w:p>
    <w:p w14:paraId="171E057F" w14:textId="77777777" w:rsidR="005031FA" w:rsidRDefault="005031FA" w:rsidP="005031FA">
      <w:pPr>
        <w:spacing w:after="0"/>
      </w:pPr>
    </w:p>
    <w:p w14:paraId="171E0580" w14:textId="77777777" w:rsidR="005031FA" w:rsidRDefault="005031FA" w:rsidP="005031FA">
      <w:pPr>
        <w:spacing w:after="0"/>
      </w:pPr>
    </w:p>
    <w:p w14:paraId="171E0581" w14:textId="77777777" w:rsidR="005031FA" w:rsidRDefault="005031FA" w:rsidP="005031FA">
      <w:pPr>
        <w:spacing w:after="0"/>
      </w:pPr>
    </w:p>
    <w:p w14:paraId="171E0582" w14:textId="77777777" w:rsidR="005031FA" w:rsidRDefault="005031FA" w:rsidP="005031FA">
      <w:pPr>
        <w:spacing w:after="0"/>
      </w:pPr>
    </w:p>
    <w:p w14:paraId="171E0583" w14:textId="77777777" w:rsidR="002411C0" w:rsidRPr="001501F8" w:rsidRDefault="002411C0" w:rsidP="00D366AC"/>
    <w:sectPr w:rsidR="002411C0" w:rsidRPr="001501F8" w:rsidSect="00BB03EE">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97C0" w14:textId="77777777" w:rsidR="00BB03EE" w:rsidRDefault="00BB03EE" w:rsidP="00BB03EE">
      <w:pPr>
        <w:spacing w:after="0"/>
      </w:pPr>
      <w:r>
        <w:separator/>
      </w:r>
    </w:p>
  </w:endnote>
  <w:endnote w:type="continuationSeparator" w:id="0">
    <w:p w14:paraId="63E17A98" w14:textId="77777777" w:rsidR="00BB03EE" w:rsidRDefault="00BB03EE" w:rsidP="00BB03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4ADEB" w14:textId="77777777" w:rsidR="00BB03EE" w:rsidRDefault="00BB03EE" w:rsidP="00BB03EE">
      <w:pPr>
        <w:spacing w:after="0"/>
      </w:pPr>
      <w:r>
        <w:separator/>
      </w:r>
    </w:p>
  </w:footnote>
  <w:footnote w:type="continuationSeparator" w:id="0">
    <w:p w14:paraId="7551FD11" w14:textId="77777777" w:rsidR="00BB03EE" w:rsidRDefault="00BB03EE" w:rsidP="00BB03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37AC" w14:textId="643D5195" w:rsidR="00BB03EE" w:rsidRDefault="00257D35">
    <w:pPr>
      <w:pStyle w:val="Topptekst"/>
    </w:pPr>
    <w:r>
      <w:rPr>
        <w:noProof/>
      </w:rPr>
      <w:drawing>
        <wp:inline distT="0" distB="0" distL="0" distR="0" wp14:anchorId="28558D17" wp14:editId="0C02D8A1">
          <wp:extent cx="2688590" cy="646430"/>
          <wp:effectExtent l="0" t="0" r="0" b="1270"/>
          <wp:docPr id="80281585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8590" cy="6464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20F3C"/>
    <w:multiLevelType w:val="hybridMultilevel"/>
    <w:tmpl w:val="510231D6"/>
    <w:lvl w:ilvl="0" w:tplc="04140001">
      <w:start w:val="1"/>
      <w:numFmt w:val="bullet"/>
      <w:lvlText w:val=""/>
      <w:lvlJc w:val="left"/>
      <w:pPr>
        <w:ind w:left="3330" w:hanging="360"/>
      </w:pPr>
      <w:rPr>
        <w:rFonts w:ascii="Symbol" w:hAnsi="Symbol" w:hint="default"/>
      </w:rPr>
    </w:lvl>
    <w:lvl w:ilvl="1" w:tplc="04140003" w:tentative="1">
      <w:start w:val="1"/>
      <w:numFmt w:val="bullet"/>
      <w:lvlText w:val="o"/>
      <w:lvlJc w:val="left"/>
      <w:pPr>
        <w:ind w:left="4050" w:hanging="360"/>
      </w:pPr>
      <w:rPr>
        <w:rFonts w:ascii="Courier New" w:hAnsi="Courier New" w:cs="Courier New" w:hint="default"/>
      </w:rPr>
    </w:lvl>
    <w:lvl w:ilvl="2" w:tplc="04140005" w:tentative="1">
      <w:start w:val="1"/>
      <w:numFmt w:val="bullet"/>
      <w:lvlText w:val=""/>
      <w:lvlJc w:val="left"/>
      <w:pPr>
        <w:ind w:left="4770" w:hanging="360"/>
      </w:pPr>
      <w:rPr>
        <w:rFonts w:ascii="Wingdings" w:hAnsi="Wingdings" w:hint="default"/>
      </w:rPr>
    </w:lvl>
    <w:lvl w:ilvl="3" w:tplc="04140001" w:tentative="1">
      <w:start w:val="1"/>
      <w:numFmt w:val="bullet"/>
      <w:lvlText w:val=""/>
      <w:lvlJc w:val="left"/>
      <w:pPr>
        <w:ind w:left="5490" w:hanging="360"/>
      </w:pPr>
      <w:rPr>
        <w:rFonts w:ascii="Symbol" w:hAnsi="Symbol" w:hint="default"/>
      </w:rPr>
    </w:lvl>
    <w:lvl w:ilvl="4" w:tplc="04140003" w:tentative="1">
      <w:start w:val="1"/>
      <w:numFmt w:val="bullet"/>
      <w:lvlText w:val="o"/>
      <w:lvlJc w:val="left"/>
      <w:pPr>
        <w:ind w:left="6210" w:hanging="360"/>
      </w:pPr>
      <w:rPr>
        <w:rFonts w:ascii="Courier New" w:hAnsi="Courier New" w:cs="Courier New" w:hint="default"/>
      </w:rPr>
    </w:lvl>
    <w:lvl w:ilvl="5" w:tplc="04140005" w:tentative="1">
      <w:start w:val="1"/>
      <w:numFmt w:val="bullet"/>
      <w:lvlText w:val=""/>
      <w:lvlJc w:val="left"/>
      <w:pPr>
        <w:ind w:left="6930" w:hanging="360"/>
      </w:pPr>
      <w:rPr>
        <w:rFonts w:ascii="Wingdings" w:hAnsi="Wingdings" w:hint="default"/>
      </w:rPr>
    </w:lvl>
    <w:lvl w:ilvl="6" w:tplc="04140001" w:tentative="1">
      <w:start w:val="1"/>
      <w:numFmt w:val="bullet"/>
      <w:lvlText w:val=""/>
      <w:lvlJc w:val="left"/>
      <w:pPr>
        <w:ind w:left="7650" w:hanging="360"/>
      </w:pPr>
      <w:rPr>
        <w:rFonts w:ascii="Symbol" w:hAnsi="Symbol" w:hint="default"/>
      </w:rPr>
    </w:lvl>
    <w:lvl w:ilvl="7" w:tplc="04140003" w:tentative="1">
      <w:start w:val="1"/>
      <w:numFmt w:val="bullet"/>
      <w:lvlText w:val="o"/>
      <w:lvlJc w:val="left"/>
      <w:pPr>
        <w:ind w:left="8370" w:hanging="360"/>
      </w:pPr>
      <w:rPr>
        <w:rFonts w:ascii="Courier New" w:hAnsi="Courier New" w:cs="Courier New" w:hint="default"/>
      </w:rPr>
    </w:lvl>
    <w:lvl w:ilvl="8" w:tplc="04140005" w:tentative="1">
      <w:start w:val="1"/>
      <w:numFmt w:val="bullet"/>
      <w:lvlText w:val=""/>
      <w:lvlJc w:val="left"/>
      <w:pPr>
        <w:ind w:left="9090" w:hanging="360"/>
      </w:pPr>
      <w:rPr>
        <w:rFonts w:ascii="Wingdings" w:hAnsi="Wingdings" w:hint="default"/>
      </w:rPr>
    </w:lvl>
  </w:abstractNum>
  <w:abstractNum w:abstractNumId="1" w15:restartNumberingAfterBreak="0">
    <w:nsid w:val="2AF522BA"/>
    <w:multiLevelType w:val="hybridMultilevel"/>
    <w:tmpl w:val="EED8674A"/>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2" w15:restartNumberingAfterBreak="0">
    <w:nsid w:val="7DBA1652"/>
    <w:multiLevelType w:val="hybridMultilevel"/>
    <w:tmpl w:val="F1584E2E"/>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num w:numId="1" w16cid:durableId="1830244314">
    <w:abstractNumId w:val="1"/>
  </w:num>
  <w:num w:numId="2" w16cid:durableId="888498864">
    <w:abstractNumId w:val="0"/>
  </w:num>
  <w:num w:numId="3" w16cid:durableId="1549419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255"/>
    <w:rsid w:val="001501F8"/>
    <w:rsid w:val="002411C0"/>
    <w:rsid w:val="00257D35"/>
    <w:rsid w:val="00344D0E"/>
    <w:rsid w:val="005031FA"/>
    <w:rsid w:val="00577BC9"/>
    <w:rsid w:val="005B0629"/>
    <w:rsid w:val="006854D6"/>
    <w:rsid w:val="00696858"/>
    <w:rsid w:val="006E6A56"/>
    <w:rsid w:val="00825255"/>
    <w:rsid w:val="00BB03EE"/>
    <w:rsid w:val="00C02398"/>
    <w:rsid w:val="00D366AC"/>
    <w:rsid w:val="00F1270F"/>
    <w:rsid w:val="00FF0A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171E054D"/>
  <w15:docId w15:val="{E714EA7B-D293-49A9-BFEC-7D98FFD2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255"/>
    <w:rPr>
      <w:sz w:val="20"/>
    </w:rPr>
  </w:style>
  <w:style w:type="paragraph" w:styleId="Overskrift1">
    <w:name w:val="heading 1"/>
    <w:basedOn w:val="Normal"/>
    <w:next w:val="Normal"/>
    <w:link w:val="Overskrift1Tegn"/>
    <w:uiPriority w:val="9"/>
    <w:qFormat/>
    <w:rsid w:val="00D366AC"/>
    <w:pPr>
      <w:keepNext/>
      <w:keepLines/>
      <w:spacing w:before="480"/>
      <w:outlineLvl w:val="0"/>
    </w:pPr>
    <w:rPr>
      <w:rFonts w:asciiTheme="majorHAnsi" w:eastAsiaTheme="majorEastAsia" w:hAnsiTheme="majorHAnsi" w:cstheme="majorBidi"/>
      <w:b/>
      <w:bCs/>
      <w:color w:val="ED9300"/>
      <w:sz w:val="28"/>
      <w:szCs w:val="28"/>
    </w:rPr>
  </w:style>
  <w:style w:type="paragraph" w:styleId="Overskrift2">
    <w:name w:val="heading 2"/>
    <w:basedOn w:val="Normal"/>
    <w:next w:val="Normal"/>
    <w:link w:val="Overskrift2Tegn"/>
    <w:uiPriority w:val="9"/>
    <w:semiHidden/>
    <w:unhideWhenUsed/>
    <w:qFormat/>
    <w:rsid w:val="00D366AC"/>
    <w:pPr>
      <w:keepNext/>
      <w:keepLines/>
      <w:spacing w:before="200"/>
      <w:outlineLvl w:val="1"/>
    </w:pPr>
    <w:rPr>
      <w:rFonts w:asciiTheme="majorHAnsi" w:eastAsiaTheme="majorEastAsia" w:hAnsiTheme="majorHAnsi" w:cstheme="majorBidi"/>
      <w:b/>
      <w:bCs/>
      <w:color w:val="3D4F59"/>
      <w:sz w:val="26"/>
      <w:szCs w:val="26"/>
    </w:rPr>
  </w:style>
  <w:style w:type="paragraph" w:styleId="Overskrift3">
    <w:name w:val="heading 3"/>
    <w:basedOn w:val="Normal"/>
    <w:next w:val="Normal"/>
    <w:link w:val="Overskrift3Tegn"/>
    <w:uiPriority w:val="9"/>
    <w:semiHidden/>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D366AC"/>
    <w:rPr>
      <w:rFonts w:asciiTheme="majorHAnsi" w:eastAsiaTheme="majorEastAsia" w:hAnsiTheme="majorHAnsi" w:cstheme="majorBidi"/>
      <w:b/>
      <w:bCs/>
      <w:color w:val="ED9300"/>
      <w:sz w:val="28"/>
      <w:szCs w:val="28"/>
    </w:rPr>
  </w:style>
  <w:style w:type="character" w:customStyle="1" w:styleId="Overskrift2Tegn">
    <w:name w:val="Overskrift 2 Tegn"/>
    <w:basedOn w:val="Standardskriftforavsnitt"/>
    <w:link w:val="Overskrift2"/>
    <w:uiPriority w:val="9"/>
    <w:semiHidden/>
    <w:rsid w:val="00D366AC"/>
    <w:rPr>
      <w:rFonts w:asciiTheme="majorHAnsi" w:eastAsiaTheme="majorEastAsia" w:hAnsiTheme="majorHAnsi" w:cstheme="majorBidi"/>
      <w:b/>
      <w:bCs/>
      <w:color w:val="3D4F59"/>
      <w:sz w:val="26"/>
      <w:szCs w:val="26"/>
    </w:rPr>
  </w:style>
  <w:style w:type="character" w:customStyle="1" w:styleId="Overskrift3Tegn">
    <w:name w:val="Overskrift 3 Tegn"/>
    <w:basedOn w:val="Standardskriftforavsnitt"/>
    <w:link w:val="Overskrift3"/>
    <w:uiPriority w:val="9"/>
    <w:semiHidden/>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 w:val="24"/>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D366AC"/>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paragraph" w:styleId="Topptekst">
    <w:name w:val="header"/>
    <w:basedOn w:val="Normal"/>
    <w:link w:val="TopptekstTegn"/>
    <w:uiPriority w:val="99"/>
    <w:unhideWhenUsed/>
    <w:rsid w:val="00BB03EE"/>
    <w:pPr>
      <w:tabs>
        <w:tab w:val="center" w:pos="4536"/>
        <w:tab w:val="right" w:pos="9072"/>
      </w:tabs>
      <w:spacing w:after="0"/>
    </w:pPr>
  </w:style>
  <w:style w:type="character" w:customStyle="1" w:styleId="TopptekstTegn">
    <w:name w:val="Topptekst Tegn"/>
    <w:basedOn w:val="Standardskriftforavsnitt"/>
    <w:link w:val="Topptekst"/>
    <w:uiPriority w:val="99"/>
    <w:rsid w:val="00BB03EE"/>
    <w:rPr>
      <w:sz w:val="20"/>
    </w:rPr>
  </w:style>
  <w:style w:type="paragraph" w:styleId="Bunntekst">
    <w:name w:val="footer"/>
    <w:basedOn w:val="Normal"/>
    <w:link w:val="BunntekstTegn"/>
    <w:uiPriority w:val="99"/>
    <w:unhideWhenUsed/>
    <w:rsid w:val="00BB03EE"/>
    <w:pPr>
      <w:tabs>
        <w:tab w:val="center" w:pos="4536"/>
        <w:tab w:val="right" w:pos="9072"/>
      </w:tabs>
      <w:spacing w:after="0"/>
    </w:pPr>
  </w:style>
  <w:style w:type="character" w:customStyle="1" w:styleId="BunntekstTegn">
    <w:name w:val="Bunntekst Tegn"/>
    <w:basedOn w:val="Standardskriftforavsnitt"/>
    <w:link w:val="Bunntekst"/>
    <w:uiPriority w:val="99"/>
    <w:rsid w:val="00BB03EE"/>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3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D046FA181074C891E39A3C491FEDF" ma:contentTypeVersion="13" ma:contentTypeDescription="Create a new document." ma:contentTypeScope="" ma:versionID="62ed6bc8b0305d8ce414c569ef790d95">
  <xsd:schema xmlns:xsd="http://www.w3.org/2001/XMLSchema" xmlns:xs="http://www.w3.org/2001/XMLSchema" xmlns:p="http://schemas.microsoft.com/office/2006/metadata/properties" xmlns:ns3="a23a89c2-4af4-4d81-ad09-6524245dbea7" xmlns:ns4="da4bb506-d814-4481-b47c-0fcc482f1b71" targetNamespace="http://schemas.microsoft.com/office/2006/metadata/properties" ma:root="true" ma:fieldsID="d1a9e6649bf7ea7ce665d1fa78ff706d" ns3:_="" ns4:_="">
    <xsd:import namespace="a23a89c2-4af4-4d81-ad09-6524245dbea7"/>
    <xsd:import namespace="da4bb506-d814-4481-b47c-0fcc482f1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a89c2-4af4-4d81-ad09-6524245db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4bb506-d814-4481-b47c-0fcc482f1b7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88EDFD-ABA3-43FD-A56C-6D5ABC2C8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a89c2-4af4-4d81-ad09-6524245dbea7"/>
    <ds:schemaRef ds:uri="da4bb506-d814-4481-b47c-0fcc482f1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6B29B8-718F-4202-952D-11C0B73F9B7B}">
  <ds:schemaRefs>
    <ds:schemaRef ds:uri="http://schemas.microsoft.com/sharepoint/v3/contenttype/forms"/>
  </ds:schemaRefs>
</ds:datastoreItem>
</file>

<file path=customXml/itemProps3.xml><?xml version="1.0" encoding="utf-8"?>
<ds:datastoreItem xmlns:ds="http://schemas.openxmlformats.org/officeDocument/2006/customXml" ds:itemID="{ADA2BFA1-2FC3-4E24-A8B2-90BC82C926CA}">
  <ds:schemaRefs>
    <ds:schemaRef ds:uri="http://purl.org/dc/elements/1.1/"/>
    <ds:schemaRef ds:uri="http://schemas.microsoft.com/office/2006/metadata/properties"/>
    <ds:schemaRef ds:uri="da4bb506-d814-4481-b47c-0fcc482f1b71"/>
    <ds:schemaRef ds:uri="http://purl.org/dc/terms/"/>
    <ds:schemaRef ds:uri="a23a89c2-4af4-4d81-ad09-6524245dbea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3094</Characters>
  <Application>Microsoft Office Word</Application>
  <DocSecurity>0</DocSecurity>
  <Lines>25</Lines>
  <Paragraphs>7</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Bjørn</dc:creator>
  <cp:lastModifiedBy>Martin Andreas Olaussen</cp:lastModifiedBy>
  <cp:revision>4</cp:revision>
  <dcterms:created xsi:type="dcterms:W3CDTF">2020-05-06T07:54:00Z</dcterms:created>
  <dcterms:modified xsi:type="dcterms:W3CDTF">2025-04-09T10:24:00Z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0x01010061DD046FA181074C891E39A3C491FEDF</vt:lpwstr>
  </property>
</Properties>
</file>